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3049F" w14:textId="2C224F23" w:rsidR="00A24F28" w:rsidRPr="000D10A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宋体" w:hAnsi="Arial"/>
          <w:b/>
          <w:i/>
          <w:noProof/>
          <w:color w:val="auto"/>
          <w:sz w:val="28"/>
          <w:lang w:eastAsia="en-US"/>
        </w:rPr>
        <w:t>S2-2205717</w:t>
      </w:r>
      <w:bookmarkStart w:id="0" w:name="_GoBack"/>
      <w:bookmarkEnd w:id="0"/>
    </w:p>
    <w:p w14:paraId="1DE52CB1" w14:textId="77777777" w:rsidR="00A24F28" w:rsidRPr="000D10A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10A3">
        <w:rPr>
          <w:rFonts w:ascii="Arial" w:eastAsia="Arial Unicode MS" w:hAnsi="Arial" w:cs="Arial"/>
          <w:b/>
          <w:bCs/>
          <w:sz w:val="24"/>
        </w:rPr>
        <w:t xml:space="preserve">Elbonia,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r w:rsidR="008F7D6D" w:rsidRPr="000D10A3">
        <w:rPr>
          <w:rFonts w:ascii="Arial" w:hAnsi="Arial" w:cs="Arial"/>
          <w:b/>
        </w:rPr>
        <w:t>HiSilicon</w:t>
      </w:r>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r w:rsidR="00700E88" w:rsidRPr="000D10A3">
        <w:rPr>
          <w:rFonts w:ascii="Arial" w:hAnsi="Arial" w:cs="Arial"/>
          <w:b/>
        </w:rPr>
        <w:t>FS_eUEPO</w:t>
      </w:r>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1"/>
      </w:pPr>
      <w:r w:rsidRPr="000D10A3">
        <w:t xml:space="preserve">1. </w:t>
      </w:r>
      <w:r w:rsidR="00305F20" w:rsidRPr="000D10A3">
        <w:t>Introduction</w:t>
      </w:r>
      <w:r w:rsidR="00BE6AFC" w:rsidRPr="000D10A3">
        <w:t>/Discussion</w:t>
      </w:r>
    </w:p>
    <w:p w14:paraId="7B847396" w14:textId="77777777" w:rsidR="00DF0A26" w:rsidRDefault="00700E88" w:rsidP="008754B1">
      <w:pPr>
        <w:jc w:val="both"/>
        <w:rPr>
          <w:lang w:eastAsia="zh-CN"/>
        </w:rPr>
      </w:pPr>
      <w:r>
        <w:rPr>
          <w:lang w:eastAsia="zh-CN"/>
        </w:rPr>
        <w:t>There are 13 solutions for KI#2.</w:t>
      </w:r>
    </w:p>
    <w:p w14:paraId="23533A34" w14:textId="77777777" w:rsidR="00B37CD7" w:rsidRDefault="00B37CD7" w:rsidP="00B37CD7">
      <w:pPr>
        <w:jc w:val="both"/>
        <w:rPr>
          <w:lang w:eastAsia="zh-CN"/>
        </w:rPr>
      </w:pPr>
      <w:r>
        <w:rPr>
          <w:lang w:eastAsia="zh-CN"/>
        </w:rPr>
        <w:t>The details are shown in Table 1-1.</w:t>
      </w:r>
    </w:p>
    <w:tbl>
      <w:tblPr>
        <w:tblStyle w:val="11"/>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微软雅黑"/>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77777777" w:rsidR="00700E88" w:rsidRPr="001E0F53" w:rsidRDefault="008D4A45" w:rsidP="008754B1">
      <w:pPr>
        <w:jc w:val="both"/>
        <w:rPr>
          <w:rFonts w:eastAsiaTheme="minorEastAsia"/>
          <w:lang w:eastAsia="zh-CN"/>
        </w:rPr>
      </w:pPr>
      <w:r w:rsidRPr="001E0F53">
        <w:rPr>
          <w:rFonts w:eastAsiaTheme="minorEastAsia"/>
          <w:lang w:eastAsia="zh-CN"/>
        </w:rPr>
        <w:t xml:space="preserve">The solutions can be divided into three categories. </w:t>
      </w:r>
    </w:p>
    <w:p w14:paraId="425232D9" w14:textId="72965F9C" w:rsidR="004A2AF4" w:rsidRPr="001E0F53" w:rsidRDefault="004A2AF4" w:rsidP="004A2AF4">
      <w:pPr>
        <w:pStyle w:val="ac"/>
        <w:numPr>
          <w:ilvl w:val="0"/>
          <w:numId w:val="16"/>
        </w:numPr>
        <w:jc w:val="both"/>
        <w:rPr>
          <w:rFonts w:eastAsiaTheme="minorEastAsia"/>
          <w:lang w:val="en-US" w:eastAsia="zh-CN"/>
        </w:rPr>
      </w:pPr>
      <w:r w:rsidRPr="001E0F53">
        <w:rPr>
          <w:rFonts w:eastAsiaTheme="minorEastAsia" w:hint="eastAsia"/>
          <w:lang w:val="en-US" w:eastAsia="zh-CN"/>
        </w:rPr>
        <w:t>P</w:t>
      </w:r>
      <w:r w:rsidRPr="001E0F53">
        <w:rPr>
          <w:rFonts w:eastAsiaTheme="minorEastAsia"/>
          <w:lang w:val="en-US" w:eastAsia="zh-CN"/>
        </w:rPr>
        <w:t>acket detection</w:t>
      </w:r>
      <w:r w:rsidR="00275FD9" w:rsidRPr="001E0F53">
        <w:rPr>
          <w:rFonts w:eastAsiaTheme="minorEastAsia"/>
          <w:lang w:val="en-US" w:eastAsia="zh-CN"/>
        </w:rPr>
        <w:t xml:space="preserve"> (</w:t>
      </w:r>
      <w:r w:rsidR="006515B1" w:rsidRPr="001E0F53">
        <w:rPr>
          <w:rFonts w:eastAsiaTheme="minorEastAsia"/>
          <w:lang w:val="en-US" w:eastAsia="zh-CN"/>
        </w:rPr>
        <w:t>#8, #9, #19, #12, #30, and #32</w:t>
      </w:r>
      <w:r w:rsidR="00275FD9" w:rsidRPr="001E0F53">
        <w:rPr>
          <w:rFonts w:eastAsiaTheme="minorEastAsia"/>
          <w:lang w:val="en-US" w:eastAsia="zh-CN"/>
        </w:rPr>
        <w:t>)</w:t>
      </w:r>
    </w:p>
    <w:p w14:paraId="667597E1" w14:textId="744F2166" w:rsidR="003030AA" w:rsidRPr="001E0F53" w:rsidRDefault="003030AA" w:rsidP="003030AA">
      <w:pPr>
        <w:pStyle w:val="ac"/>
        <w:ind w:left="360"/>
        <w:jc w:val="both"/>
        <w:rPr>
          <w:rFonts w:eastAsiaTheme="minorEastAsia"/>
          <w:lang w:val="en-US" w:eastAsia="zh-CN"/>
        </w:rPr>
      </w:pPr>
      <w:r w:rsidRPr="001E0F53">
        <w:rPr>
          <w:rFonts w:eastAsiaTheme="minorEastAsia"/>
          <w:lang w:val="en-US" w:eastAsia="zh-CN"/>
        </w:rPr>
        <w:lastRenderedPageBreak/>
        <w: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t>
      </w:r>
      <w:r w:rsidR="004A19B4" w:rsidRPr="001E0F53">
        <w:rPr>
          <w:rFonts w:eastAsiaTheme="minorEastAsia"/>
          <w:lang w:val="en-US" w:eastAsia="zh-CN"/>
        </w:rPr>
        <w:t>will</w:t>
      </w:r>
      <w:r w:rsidRPr="001E0F53">
        <w:rPr>
          <w:rFonts w:eastAsiaTheme="minorEastAsia"/>
          <w:lang w:val="en-US" w:eastAsia="zh-CN"/>
        </w:rPr>
        <w:t xml:space="preserve"> update the URSP based on the URSP investigation result. This is reasonable as the UE may not update the URSP in time. </w:t>
      </w:r>
    </w:p>
    <w:p w14:paraId="485085E7" w14:textId="7DA40E96" w:rsidR="004A2AF4" w:rsidRPr="001E0F53" w:rsidRDefault="004A2AF4" w:rsidP="004A2AF4">
      <w:pPr>
        <w:pStyle w:val="ac"/>
        <w:numPr>
          <w:ilvl w:val="0"/>
          <w:numId w:val="16"/>
        </w:numPr>
        <w:jc w:val="both"/>
        <w:rPr>
          <w:rFonts w:eastAsiaTheme="minorEastAsia"/>
          <w:lang w:eastAsia="zh-CN"/>
        </w:rPr>
      </w:pPr>
      <w:r w:rsidRPr="001E0F53">
        <w:rPr>
          <w:lang w:eastAsia="zh-CN"/>
        </w:rPr>
        <w:t>Authorization by CP (</w:t>
      </w:r>
      <w:r w:rsidR="00275FD9" w:rsidRPr="001E0F53">
        <w:rPr>
          <w:lang w:eastAsia="zh-CN"/>
        </w:rPr>
        <w:t>Solution #</w:t>
      </w:r>
      <w:r w:rsidR="006515B1" w:rsidRPr="001E0F53">
        <w:rPr>
          <w:lang w:eastAsia="zh-CN"/>
        </w:rPr>
        <w:t>7, #13</w:t>
      </w:r>
      <w:r w:rsidR="000D10A3" w:rsidRPr="001E0F53">
        <w:rPr>
          <w:lang w:eastAsia="zh-CN"/>
        </w:rPr>
        <w:t>,</w:t>
      </w:r>
      <w:r w:rsidR="006515B1" w:rsidRPr="001E0F53">
        <w:rPr>
          <w:lang w:eastAsia="zh-CN"/>
        </w:rPr>
        <w:t xml:space="preserve"> #14</w:t>
      </w:r>
      <w:r w:rsidR="000D10A3" w:rsidRPr="001E0F53">
        <w:rPr>
          <w:lang w:eastAsia="zh-CN"/>
        </w:rPr>
        <w:t xml:space="preserve"> and #15</w:t>
      </w:r>
      <w:r w:rsidRPr="001E0F53">
        <w:rPr>
          <w:lang w:eastAsia="zh-CN"/>
        </w:rPr>
        <w:t>)</w:t>
      </w:r>
    </w:p>
    <w:p w14:paraId="542DCFB9" w14:textId="77777777" w:rsidR="004A2AF4" w:rsidRPr="001E0F53" w:rsidRDefault="004A2AF4" w:rsidP="004A2AF4">
      <w:pPr>
        <w:pStyle w:val="ac"/>
        <w:ind w:left="360"/>
        <w:jc w:val="both"/>
        <w:rPr>
          <w:rFonts w:eastAsiaTheme="minorEastAsia"/>
          <w:lang w:val="en-US" w:eastAsia="zh-CN"/>
        </w:rPr>
      </w:pPr>
      <w:r w:rsidRPr="001E0F53">
        <w:rPr>
          <w:lang w:eastAsia="zh-CN"/>
        </w:rPr>
        <w: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t>
      </w:r>
      <w:r w:rsidRPr="001E0F53">
        <w:rPr>
          <w:rFonts w:eastAsiaTheme="minorEastAsia" w:hint="eastAsia"/>
          <w:lang w:val="en-US" w:eastAsia="zh-CN"/>
        </w:rPr>
        <w:t>P</w:t>
      </w:r>
      <w:r w:rsidRPr="001E0F53">
        <w:rPr>
          <w:rFonts w:eastAsiaTheme="minorEastAsia"/>
          <w:lang w:val="en-US" w:eastAsia="zh-CN"/>
        </w:rPr>
        <w:t xml:space="preserve">acket detection based solution. </w:t>
      </w:r>
      <w:r w:rsidR="006515B1" w:rsidRPr="001E0F53">
        <w:rPr>
          <w:rFonts w:eastAsiaTheme="minorEastAsia"/>
          <w:lang w:val="en-US" w:eastAsia="zh-CN"/>
        </w:rPr>
        <w:t>S</w:t>
      </w:r>
      <w:r w:rsidRPr="001E0F53">
        <w:rPr>
          <w:rFonts w:eastAsiaTheme="minorEastAsia"/>
          <w:lang w:val="en-US" w:eastAsia="zh-CN"/>
        </w:rPr>
        <w:t xml:space="preserve">olution #13 reuse the current secondary </w:t>
      </w:r>
      <w:r w:rsidR="002E609A" w:rsidRPr="001E0F53">
        <w:rPr>
          <w:rFonts w:eastAsiaTheme="minorEastAsia"/>
          <w:lang w:val="en-US" w:eastAsia="zh-CN"/>
        </w:rPr>
        <w:t>authentication</w:t>
      </w:r>
      <w:r w:rsidR="006515B1" w:rsidRPr="001E0F53">
        <w:rPr>
          <w:rFonts w:eastAsiaTheme="minorEastAsia"/>
          <w:lang w:val="en-US" w:eastAsia="zh-CN"/>
        </w:rPr>
        <w:t>, while others introduce new procedures. It is proposed Solution #13 could be an add-on solution for third party authorization.</w:t>
      </w:r>
    </w:p>
    <w:p w14:paraId="7C86E01E" w14:textId="77777777" w:rsidR="004A2AF4" w:rsidRPr="001E0F53" w:rsidRDefault="004A2AF4" w:rsidP="004A2AF4">
      <w:pPr>
        <w:pStyle w:val="ac"/>
        <w:numPr>
          <w:ilvl w:val="0"/>
          <w:numId w:val="16"/>
        </w:numPr>
        <w:jc w:val="both"/>
        <w:rPr>
          <w:rFonts w:eastAsiaTheme="minorEastAsia"/>
          <w:lang w:eastAsia="zh-CN"/>
        </w:rPr>
      </w:pPr>
      <w:r w:rsidRPr="001E0F53">
        <w:rPr>
          <w:rFonts w:eastAsiaTheme="minorEastAsia"/>
          <w:lang w:eastAsia="zh-CN"/>
        </w:rPr>
        <w:t>URSP enforcement feedback (</w:t>
      </w:r>
      <w:r w:rsidR="006515B1" w:rsidRPr="001E0F53">
        <w:rPr>
          <w:rFonts w:eastAsiaTheme="minorEastAsia"/>
          <w:lang w:eastAsia="zh-CN"/>
        </w:rPr>
        <w:t>Solution #12 and #31</w:t>
      </w:r>
      <w:r w:rsidRPr="001E0F53">
        <w:rPr>
          <w:rFonts w:eastAsiaTheme="minorEastAsia"/>
          <w:lang w:eastAsia="zh-CN"/>
        </w:rPr>
        <w:t>)</w:t>
      </w:r>
    </w:p>
    <w:p w14:paraId="5D50DF06" w14:textId="77777777" w:rsidR="004A2AF4" w:rsidRPr="001E0F53" w:rsidRDefault="004A2AF4" w:rsidP="004A2AF4">
      <w:pPr>
        <w:pStyle w:val="ac"/>
        <w:ind w:left="360"/>
        <w:jc w:val="both"/>
        <w:rPr>
          <w:rFonts w:eastAsiaTheme="minorEastAsia"/>
          <w:lang w:eastAsia="zh-CN"/>
        </w:rPr>
      </w:pPr>
      <w:r w:rsidRPr="001E0F53">
        <w:rPr>
          <w:rFonts w:eastAsiaTheme="minorEastAsia"/>
          <w:lang w:eastAsia="zh-CN"/>
        </w:rPr>
        <w:t xml:space="preserve">This kind of solutions assume UE cannot support some of the URSP rules. PCF will generate URSP based on the subscription and the UE input. It is </w:t>
      </w:r>
      <w:r w:rsidR="00923C13" w:rsidRPr="001E0F53">
        <w:rPr>
          <w:rFonts w:eastAsiaTheme="minorEastAsia" w:hint="eastAsia"/>
          <w:lang w:eastAsia="zh-CN"/>
        </w:rPr>
        <w:t>need</w:t>
      </w:r>
      <w:r w:rsidR="00923C13" w:rsidRPr="001E0F53">
        <w:rPr>
          <w:rFonts w:eastAsiaTheme="minorEastAsia"/>
          <w:lang w:eastAsia="zh-CN"/>
        </w:rPr>
        <w:t>ed to be clarified</w:t>
      </w:r>
      <w:r w:rsidRPr="001E0F53">
        <w:rPr>
          <w:rFonts w:eastAsiaTheme="minorEastAsia"/>
          <w:lang w:eastAsia="zh-CN"/>
        </w:rPr>
        <w:t xml:space="preserve"> in which scenario that the UE cannot support some of the URSP rules. </w:t>
      </w:r>
      <w:r w:rsidR="00275FD9" w:rsidRPr="001E0F53">
        <w:rPr>
          <w:rFonts w:eastAsiaTheme="minorEastAsia"/>
          <w:lang w:eastAsia="zh-CN"/>
        </w:rPr>
        <w:t xml:space="preserve">Even if there is such </w:t>
      </w:r>
      <w:r w:rsidR="006515B1" w:rsidRPr="001E0F53">
        <w:rPr>
          <w:rFonts w:eastAsiaTheme="minorEastAsia"/>
          <w:lang w:eastAsia="zh-CN"/>
        </w:rPr>
        <w:t>scenario. It belongs to error handling and should be discussed by CT1. It is proposed not to discuss it in SA2. Perhaps an LS to CT1 is needed.</w:t>
      </w:r>
    </w:p>
    <w:p w14:paraId="0288DA67" w14:textId="77777777" w:rsidR="006515B1" w:rsidRPr="001E0F53" w:rsidRDefault="006515B1" w:rsidP="006515B1">
      <w:pPr>
        <w:jc w:val="both"/>
        <w:rPr>
          <w:rFonts w:eastAsiaTheme="minorEastAsia"/>
          <w:lang w:val="en-US" w:eastAsia="zh-CN"/>
        </w:rPr>
      </w:pPr>
      <w:r w:rsidRPr="001E0F53">
        <w:rPr>
          <w:rFonts w:eastAsiaTheme="minorEastAsia" w:hint="eastAsia"/>
          <w:lang w:eastAsia="zh-CN"/>
        </w:rPr>
        <w:t>B</w:t>
      </w:r>
      <w:r w:rsidRPr="001E0F53">
        <w:rPr>
          <w:rFonts w:eastAsiaTheme="minorEastAsia"/>
          <w:lang w:eastAsia="zh-CN"/>
        </w:rPr>
        <w:t xml:space="preserve">ased on the above discussion, it is proposed to adopt </w:t>
      </w:r>
      <w:r w:rsidRPr="001E0F53">
        <w:rPr>
          <w:rFonts w:eastAsiaTheme="minorEastAsia" w:hint="eastAsia"/>
          <w:lang w:val="en-US" w:eastAsia="zh-CN"/>
        </w:rPr>
        <w:t>P</w:t>
      </w:r>
      <w:r w:rsidRPr="001E0F53">
        <w:rPr>
          <w:rFonts w:eastAsiaTheme="minorEastAsia"/>
          <w:lang w:val="en-US" w:eastAsia="zh-CN"/>
        </w:rPr>
        <w:t>acket detection (#8, #9, #19, #12, #15, #30, and #32) related solution. Solution #13 can be considered for third party authorization.</w:t>
      </w:r>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 w:name="_Toc517082226"/>
    </w:p>
    <w:p w14:paraId="72A8B3E0" w14:textId="77777777" w:rsidR="00A924A1" w:rsidRPr="001E0F53" w:rsidRDefault="00A924A1" w:rsidP="00A924A1">
      <w:pPr>
        <w:pStyle w:val="1"/>
        <w:rPr>
          <w:lang w:eastAsia="zh-CN"/>
        </w:rPr>
      </w:pPr>
      <w:bookmarkStart w:id="3" w:name="_Toc104799382"/>
      <w:bookmarkStart w:id="4" w:name="_Toc101366299"/>
      <w:bookmarkEnd w:id="2"/>
      <w:r w:rsidRPr="001E0F53">
        <w:rPr>
          <w:lang w:eastAsia="zh-CN"/>
        </w:rPr>
        <w:t>7</w:t>
      </w:r>
      <w:r w:rsidRPr="001E0F53">
        <w:rPr>
          <w:lang w:eastAsia="zh-CN"/>
        </w:rPr>
        <w:tab/>
        <w:t>Overall Evaluation</w:t>
      </w:r>
      <w:bookmarkEnd w:id="3"/>
      <w:bookmarkEnd w:id="4"/>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2"/>
        <w:rPr>
          <w:lang w:eastAsia="en-GB"/>
        </w:rPr>
      </w:pPr>
      <w:r w:rsidRPr="001E0F53">
        <w:t>7.x</w:t>
      </w:r>
      <w:r w:rsidRPr="001E0F53">
        <w:tab/>
        <w:t xml:space="preserve">Evaluation on Key Issue #2: </w:t>
      </w:r>
      <w:r w:rsidRPr="001E0F53">
        <w:rPr>
          <w:lang w:eastAsia="ko-KR"/>
        </w:rPr>
        <w:t>5GC awareness of URSP enforcement</w:t>
      </w:r>
    </w:p>
    <w:p w14:paraId="5630EFC5" w14:textId="77777777" w:rsidR="00A924A1" w:rsidRPr="001E0F53" w:rsidRDefault="00A924A1" w:rsidP="00A924A1">
      <w:pPr>
        <w:jc w:val="both"/>
        <w:rPr>
          <w:rFonts w:eastAsiaTheme="minorEastAsia"/>
          <w:lang w:eastAsia="zh-CN"/>
        </w:rPr>
      </w:pPr>
      <w:r w:rsidRPr="001E0F53">
        <w:rPr>
          <w:rFonts w:eastAsiaTheme="minorEastAsia"/>
          <w:lang w:eastAsia="zh-CN"/>
        </w:rPr>
        <w:t xml:space="preserve">The solutions can be divided into three categories. </w:t>
      </w:r>
    </w:p>
    <w:p w14:paraId="2E6B29DE" w14:textId="21BB1DC3" w:rsidR="00A924A1" w:rsidRPr="001E0F53" w:rsidRDefault="00A924A1" w:rsidP="00A924A1">
      <w:pPr>
        <w:pStyle w:val="ac"/>
        <w:numPr>
          <w:ilvl w:val="0"/>
          <w:numId w:val="18"/>
        </w:numPr>
        <w:jc w:val="both"/>
        <w:rPr>
          <w:rFonts w:eastAsiaTheme="minorEastAsia"/>
          <w:lang w:val="en-US" w:eastAsia="zh-CN"/>
        </w:rPr>
      </w:pPr>
      <w:r w:rsidRPr="001E0F53">
        <w:rPr>
          <w:rFonts w:eastAsiaTheme="minorEastAsia" w:hint="eastAsia"/>
          <w:lang w:val="en-US" w:eastAsia="zh-CN"/>
        </w:rPr>
        <w:t>P</w:t>
      </w:r>
      <w:r w:rsidRPr="001E0F53">
        <w:rPr>
          <w:rFonts w:eastAsiaTheme="minorEastAsia"/>
          <w:lang w:val="en-US" w:eastAsia="zh-CN"/>
        </w:rPr>
        <w:t>acket detection</w:t>
      </w:r>
      <w:r w:rsidR="000D10A3" w:rsidRPr="001E0F53">
        <w:rPr>
          <w:rFonts w:eastAsiaTheme="minorEastAsia"/>
          <w:lang w:val="en-US" w:eastAsia="zh-CN"/>
        </w:rPr>
        <w:t xml:space="preserve"> (#8, #9, #19, #12,</w:t>
      </w:r>
      <w:r w:rsidRPr="001E0F53">
        <w:rPr>
          <w:rFonts w:eastAsiaTheme="minorEastAsia"/>
          <w:lang w:val="en-US" w:eastAsia="zh-CN"/>
        </w:rPr>
        <w:t xml:space="preserve"> #30, and #32)</w:t>
      </w:r>
    </w:p>
    <w:p w14:paraId="6031EBA9" w14:textId="3BBCE5C3" w:rsidR="003030AA" w:rsidRPr="001E0F53" w:rsidRDefault="003030AA" w:rsidP="003030AA">
      <w:pPr>
        <w:pStyle w:val="ac"/>
        <w:ind w:left="360"/>
        <w:jc w:val="both"/>
        <w:rPr>
          <w:rFonts w:eastAsiaTheme="minorEastAsia"/>
          <w:lang w:val="en-US" w:eastAsia="zh-CN"/>
        </w:rPr>
      </w:pPr>
      <w:r w:rsidRPr="001E0F53">
        <w:rPr>
          <w:rFonts w:eastAsiaTheme="minorEastAsia"/>
          <w:lang w:val="en-US" w:eastAsia="zh-CN"/>
        </w:rPr>
        <w: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t>
      </w:r>
      <w:r w:rsidR="004A19B4" w:rsidRPr="001E0F53">
        <w:rPr>
          <w:rFonts w:eastAsiaTheme="minorEastAsia"/>
          <w:lang w:val="en-US" w:eastAsia="zh-CN"/>
        </w:rPr>
        <w:t>will</w:t>
      </w:r>
      <w:r w:rsidRPr="001E0F53">
        <w:rPr>
          <w:rFonts w:eastAsiaTheme="minorEastAsia"/>
          <w:lang w:val="en-US" w:eastAsia="zh-CN"/>
        </w:rPr>
        <w:t xml:space="preserve"> update the URSP based on the URSP investigation result. This is reasonable as the UE may not update the URSP in time. </w:t>
      </w:r>
    </w:p>
    <w:p w14:paraId="762A8D34" w14:textId="510D119E" w:rsidR="00A924A1" w:rsidRPr="001E0F53" w:rsidRDefault="00A924A1" w:rsidP="00A924A1">
      <w:pPr>
        <w:pStyle w:val="ac"/>
        <w:numPr>
          <w:ilvl w:val="0"/>
          <w:numId w:val="18"/>
        </w:numPr>
        <w:jc w:val="both"/>
        <w:rPr>
          <w:rFonts w:eastAsiaTheme="minorEastAsia"/>
          <w:lang w:eastAsia="zh-CN"/>
        </w:rPr>
      </w:pPr>
      <w:r w:rsidRPr="001E0F53">
        <w:rPr>
          <w:lang w:eastAsia="zh-CN"/>
        </w:rPr>
        <w:t>Authorization by CP (Solution #7, #13</w:t>
      </w:r>
      <w:r w:rsidR="000D10A3" w:rsidRPr="001E0F53">
        <w:rPr>
          <w:lang w:eastAsia="zh-CN"/>
        </w:rPr>
        <w:t>,</w:t>
      </w:r>
      <w:r w:rsidRPr="001E0F53">
        <w:rPr>
          <w:lang w:eastAsia="zh-CN"/>
        </w:rPr>
        <w:t xml:space="preserve"> #14</w:t>
      </w:r>
      <w:r w:rsidR="000D10A3" w:rsidRPr="001E0F53">
        <w:rPr>
          <w:lang w:eastAsia="zh-CN"/>
        </w:rPr>
        <w:t xml:space="preserve"> and #15</w:t>
      </w:r>
      <w:r w:rsidRPr="001E0F53">
        <w:rPr>
          <w:lang w:eastAsia="zh-CN"/>
        </w:rPr>
        <w:t>)</w:t>
      </w:r>
    </w:p>
    <w:p w14:paraId="597809C9" w14:textId="77777777" w:rsidR="00A924A1" w:rsidRPr="001E0F53" w:rsidRDefault="00A924A1" w:rsidP="00A924A1">
      <w:pPr>
        <w:pStyle w:val="ac"/>
        <w:ind w:left="360"/>
        <w:jc w:val="both"/>
        <w:rPr>
          <w:rFonts w:eastAsiaTheme="minorEastAsia"/>
          <w:lang w:val="en-US" w:eastAsia="zh-CN"/>
        </w:rPr>
      </w:pPr>
      <w:r w:rsidRPr="001E0F53">
        <w:rPr>
          <w:lang w:eastAsia="zh-CN"/>
        </w:rPr>
        <w: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t>
      </w:r>
      <w:r w:rsidRPr="001E0F53">
        <w:rPr>
          <w:rFonts w:eastAsiaTheme="minorEastAsia" w:hint="eastAsia"/>
          <w:lang w:val="en-US" w:eastAsia="zh-CN"/>
        </w:rPr>
        <w:t>P</w:t>
      </w:r>
      <w:r w:rsidRPr="001E0F53">
        <w:rPr>
          <w:rFonts w:eastAsiaTheme="minorEastAsia"/>
          <w:lang w:val="en-US" w:eastAsia="zh-CN"/>
        </w:rPr>
        <w:t xml:space="preserve">acket detection based solution. Solution #13 reuse the current secondary authentication, while others introduce new procedures.  </w:t>
      </w:r>
    </w:p>
    <w:p w14:paraId="6D1C54A2" w14:textId="77777777" w:rsidR="00A924A1" w:rsidRPr="001E0F53" w:rsidRDefault="00A924A1" w:rsidP="00A924A1">
      <w:pPr>
        <w:pStyle w:val="ac"/>
        <w:numPr>
          <w:ilvl w:val="0"/>
          <w:numId w:val="18"/>
        </w:numPr>
        <w:jc w:val="both"/>
        <w:rPr>
          <w:rFonts w:eastAsiaTheme="minorEastAsia"/>
          <w:lang w:eastAsia="zh-CN"/>
        </w:rPr>
      </w:pPr>
      <w:r w:rsidRPr="001E0F53">
        <w:rPr>
          <w:rFonts w:eastAsiaTheme="minorEastAsia"/>
          <w:lang w:eastAsia="zh-CN"/>
        </w:rPr>
        <w:t>URSP enforcement feedback (Solution #12 and #31)</w:t>
      </w:r>
    </w:p>
    <w:p w14:paraId="72E7CB47" w14:textId="24C15E0A" w:rsidR="00A924A1" w:rsidRPr="001E0F53" w:rsidRDefault="00A924A1" w:rsidP="00A924A1">
      <w:pPr>
        <w:pStyle w:val="ac"/>
        <w:ind w:left="360"/>
        <w:jc w:val="both"/>
        <w:rPr>
          <w:rFonts w:eastAsiaTheme="minorEastAsia"/>
          <w:lang w:eastAsia="zh-CN"/>
        </w:rPr>
      </w:pPr>
      <w:r w:rsidRPr="001E0F53">
        <w:rPr>
          <w:rFonts w:eastAsiaTheme="minorEastAsia"/>
          <w:lang w:eastAsia="zh-CN"/>
        </w:rPr>
        <w:t xml:space="preserve">This kind of solutions assume UE cannot support some of the URSP rules. PCF will generate URSP based on the subscription and the UE input. It is unclear in which scenario that the UE cannot support some of the URSP rules. Even if there is such scenario. It belongs to error handling and should be discussed by CT1. It is proposed not to discuss it in SA2. </w:t>
      </w:r>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1"/>
        <w:rPr>
          <w:lang w:eastAsia="en-GB"/>
        </w:rPr>
      </w:pPr>
      <w:bookmarkStart w:id="5" w:name="_Toc104799383"/>
      <w:bookmarkStart w:id="6" w:name="_Toc101366300"/>
      <w:r w:rsidRPr="001E0F53">
        <w:t>8</w:t>
      </w:r>
      <w:r w:rsidRPr="001E0F53">
        <w:tab/>
        <w:t>Conclusions</w:t>
      </w:r>
      <w:bookmarkEnd w:id="5"/>
      <w:bookmarkEnd w:id="6"/>
    </w:p>
    <w:p w14:paraId="73C54787" w14:textId="77777777" w:rsidR="00A924A1" w:rsidRPr="001E0F53" w:rsidRDefault="00A924A1" w:rsidP="00A924A1">
      <w:pPr>
        <w:pStyle w:val="EditorsNote"/>
      </w:pPr>
      <w:r w:rsidRPr="001E0F53">
        <w:t>Editor's note:</w:t>
      </w:r>
      <w:r w:rsidRPr="001E0F53">
        <w:tab/>
        <w:t>This clause will list conclusions that have been agreed during the course of the study item activities.</w:t>
      </w:r>
    </w:p>
    <w:p w14:paraId="7256009F" w14:textId="7A2B961E" w:rsidR="00A924A1" w:rsidRPr="001E0F53" w:rsidRDefault="00A924A1" w:rsidP="00A924A1">
      <w:pPr>
        <w:pStyle w:val="2"/>
        <w:rPr>
          <w:lang w:eastAsia="en-GB"/>
        </w:rPr>
      </w:pPr>
      <w:r w:rsidRPr="001E0F53">
        <w:t>8.x</w:t>
      </w:r>
      <w:r w:rsidRPr="001E0F53">
        <w:tab/>
      </w:r>
      <w:r w:rsidR="000D10A3" w:rsidRPr="001E0F53">
        <w:t xml:space="preserve">Interim </w:t>
      </w:r>
      <w:r w:rsidRPr="001E0F53">
        <w:t xml:space="preserve">Conclusion on Key Issue #2: </w:t>
      </w:r>
      <w:r w:rsidRPr="001E0F53">
        <w:rPr>
          <w:lang w:eastAsia="ko-KR"/>
        </w:rPr>
        <w:t>5GC awareness of URSP enforcement</w:t>
      </w:r>
    </w:p>
    <w:p w14:paraId="6862DA42" w14:textId="4E914236" w:rsidR="00A924A1" w:rsidRPr="001E0F53" w:rsidRDefault="00A924A1" w:rsidP="00A924A1">
      <w:pPr>
        <w:jc w:val="both"/>
        <w:rPr>
          <w:rFonts w:eastAsiaTheme="minorEastAsia"/>
          <w:lang w:val="en-US" w:eastAsia="zh-CN"/>
        </w:rPr>
      </w:pPr>
      <w:r w:rsidRPr="001E0F53">
        <w:rPr>
          <w:rFonts w:eastAsiaTheme="minorEastAsia"/>
          <w:lang w:eastAsia="zh-CN"/>
        </w:rPr>
        <w:t xml:space="preserve">It is agreed to adopt </w:t>
      </w:r>
      <w:r w:rsidR="00923C13" w:rsidRPr="001E0F53">
        <w:rPr>
          <w:rFonts w:eastAsiaTheme="minorEastAsia"/>
          <w:lang w:eastAsia="zh-CN"/>
        </w:rPr>
        <w:t xml:space="preserve">the principle in </w:t>
      </w:r>
      <w:r w:rsidRPr="001E0F53">
        <w:rPr>
          <w:rFonts w:eastAsiaTheme="minorEastAsia" w:hint="eastAsia"/>
          <w:lang w:val="en-US" w:eastAsia="zh-CN"/>
        </w:rPr>
        <w:t>P</w:t>
      </w:r>
      <w:r w:rsidRPr="001E0F53">
        <w:rPr>
          <w:rFonts w:eastAsiaTheme="minorEastAsia"/>
          <w:lang w:val="en-US" w:eastAsia="zh-CN"/>
        </w:rPr>
        <w:t>acket d</w:t>
      </w:r>
      <w:r w:rsidR="000D10A3" w:rsidRPr="001E0F53">
        <w:rPr>
          <w:rFonts w:eastAsiaTheme="minorEastAsia"/>
          <w:lang w:val="en-US" w:eastAsia="zh-CN"/>
        </w:rPr>
        <w:t>etection (#8, #9, #19, #12,</w:t>
      </w:r>
      <w:r w:rsidRPr="001E0F53">
        <w:rPr>
          <w:rFonts w:eastAsiaTheme="minorEastAsia"/>
          <w:lang w:val="en-US" w:eastAsia="zh-CN"/>
        </w:rPr>
        <w:t xml:space="preserve"> #30, and #32) related solution</w:t>
      </w:r>
      <w:r w:rsidR="00923C13" w:rsidRPr="001E0F53">
        <w:rPr>
          <w:rFonts w:eastAsiaTheme="minorEastAsia"/>
          <w:lang w:val="en-US" w:eastAsia="zh-CN"/>
        </w:rPr>
        <w:t xml:space="preserve">: </w:t>
      </w:r>
    </w:p>
    <w:p w14:paraId="335BF19D" w14:textId="77777777" w:rsidR="00923C13" w:rsidRPr="001E0F53" w:rsidRDefault="00923C13" w:rsidP="00923C13">
      <w:pPr>
        <w:pStyle w:val="ac"/>
        <w:numPr>
          <w:ilvl w:val="0"/>
          <w:numId w:val="19"/>
        </w:numPr>
        <w:jc w:val="both"/>
        <w:rPr>
          <w:rFonts w:eastAsiaTheme="minorEastAsia"/>
          <w:lang w:val="en-US" w:eastAsia="zh-CN"/>
        </w:rPr>
      </w:pPr>
      <w:r w:rsidRPr="001E0F53">
        <w:rPr>
          <w:rFonts w:eastAsiaTheme="minorEastAsia"/>
          <w:lang w:val="en-US" w:eastAsia="zh-CN"/>
        </w:rPr>
        <w:t>SMF will get URSP related information from the UE during PDU Session Establishment/Modification. SMF will send it to PCF to generate PCC rules for URSP investigation. SMF will generate corresponding N4 rules to the UPF and the UPF will do packet detection based on SMF’s instruction.</w:t>
      </w:r>
    </w:p>
    <w:p w14:paraId="6950F37E" w14:textId="395DF4C0" w:rsidR="00923C13" w:rsidRPr="001E0F53" w:rsidRDefault="00923C13" w:rsidP="00923C13">
      <w:pPr>
        <w:pStyle w:val="ac"/>
        <w:numPr>
          <w:ilvl w:val="0"/>
          <w:numId w:val="19"/>
        </w:numPr>
        <w:jc w:val="both"/>
        <w:rPr>
          <w:rFonts w:eastAsiaTheme="minorEastAsia"/>
          <w:lang w:val="en-US" w:eastAsia="zh-CN"/>
        </w:rPr>
      </w:pPr>
      <w:r w:rsidRPr="001E0F53">
        <w:rPr>
          <w:rFonts w:eastAsiaTheme="minorEastAsia"/>
          <w:lang w:val="en-US" w:eastAsia="zh-CN"/>
        </w:rPr>
        <w:t xml:space="preserve"> The PCF for a UE </w:t>
      </w:r>
      <w:r w:rsidR="000D10A3" w:rsidRPr="001E0F53">
        <w:rPr>
          <w:rFonts w:eastAsiaTheme="minorEastAsia"/>
          <w:lang w:val="en-US" w:eastAsia="zh-CN"/>
        </w:rPr>
        <w:t>can</w:t>
      </w:r>
      <w:r w:rsidRPr="001E0F53">
        <w:rPr>
          <w:rFonts w:eastAsiaTheme="minorEastAsia"/>
          <w:lang w:val="en-US" w:eastAsia="zh-CN"/>
        </w:rPr>
        <w:t xml:space="preserve"> update the URSP rule based on the result of URSP investigation.</w:t>
      </w:r>
    </w:p>
    <w:p w14:paraId="619A1258" w14:textId="77777777" w:rsidR="00923C13" w:rsidRDefault="00923C13" w:rsidP="00923C13">
      <w:pPr>
        <w:jc w:val="both"/>
        <w:rPr>
          <w:lang w:eastAsia="zh-CN"/>
        </w:rPr>
      </w:pPr>
      <w:r w:rsidRPr="001E0F53">
        <w:rPr>
          <w:rFonts w:eastAsiaTheme="minorEastAsia"/>
          <w:lang w:val="en-US" w:eastAsia="zh-CN"/>
        </w:rPr>
        <w:t xml:space="preserve">It is agreed to adopt </w:t>
      </w:r>
      <w:r w:rsidRPr="001E0F53">
        <w:rPr>
          <w:lang w:eastAsia="zh-CN"/>
        </w:rPr>
        <w:t>Authorization by CP related solution, i.e. the</w:t>
      </w:r>
      <w:r>
        <w:rPr>
          <w:lang w:eastAsia="zh-CN"/>
        </w:rPr>
        <w:t xml:space="preserve"> SMF can use the </w:t>
      </w:r>
      <w:r w:rsidR="003030AA">
        <w:rPr>
          <w:lang w:eastAsia="zh-CN"/>
        </w:rPr>
        <w:t>URSP rule related information to get the authorization from third party.</w:t>
      </w:r>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E3DA2" w14:textId="77777777" w:rsidR="004544A1" w:rsidRDefault="004544A1">
      <w:r>
        <w:separator/>
      </w:r>
    </w:p>
    <w:p w14:paraId="027F52FC" w14:textId="77777777" w:rsidR="004544A1" w:rsidRDefault="004544A1"/>
  </w:endnote>
  <w:endnote w:type="continuationSeparator" w:id="0">
    <w:p w14:paraId="1F57604B" w14:textId="77777777" w:rsidR="004544A1" w:rsidRDefault="004544A1">
      <w:r>
        <w:continuationSeparator/>
      </w:r>
    </w:p>
    <w:p w14:paraId="7615E433" w14:textId="77777777" w:rsidR="004544A1" w:rsidRDefault="00454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E7C3D" w14:textId="77777777" w:rsidR="004544A1" w:rsidRDefault="004544A1">
      <w:r>
        <w:separator/>
      </w:r>
    </w:p>
    <w:p w14:paraId="2D40F313" w14:textId="77777777" w:rsidR="004544A1" w:rsidRDefault="004544A1"/>
  </w:footnote>
  <w:footnote w:type="continuationSeparator" w:id="0">
    <w:p w14:paraId="081CD456" w14:textId="77777777" w:rsidR="004544A1" w:rsidRDefault="004544A1">
      <w:r>
        <w:continuationSeparator/>
      </w:r>
    </w:p>
    <w:p w14:paraId="550A8F8D" w14:textId="77777777" w:rsidR="004544A1" w:rsidRDefault="004544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69C0056" w14:textId="77777777"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44A1">
      <w:rPr>
        <w:rFonts w:ascii="Arial" w:hAnsi="Arial" w:cs="Arial"/>
        <w:b/>
        <w:bCs/>
        <w:noProof/>
        <w:sz w:val="18"/>
        <w:lang w:val="fr-FR"/>
      </w:rPr>
      <w:t>1</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3"/>
  </w:num>
  <w:num w:numId="17">
    <w:abstractNumId w:val="15"/>
  </w:num>
  <w:num w:numId="18">
    <w:abstractNumId w:val="10"/>
  </w:num>
  <w:num w:numId="1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9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4A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0D0A2E7-CFC0-42D2-842B-E60714721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911</Words>
  <Characters>5195</Characters>
  <Application>Microsoft Office Word</Application>
  <DocSecurity>0</DocSecurity>
  <Lines>43</Lines>
  <Paragraphs>12</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Introduction/Discussion</vt:lpstr>
      <vt:lpstr>2. Text Proposal</vt:lpstr>
      <vt:lpstr>* * * * First change * * * *</vt:lpstr>
      <vt:lpstr>7	Overall Evaluation</vt:lpstr>
      <vt:lpstr>    7.x	Evaluation on Key Issue #2: 5GC awareness of URSP enforcement</vt:lpstr>
      <vt:lpstr>* * * * Second change * * * *</vt:lpstr>
      <vt:lpstr>8	Conclusions</vt:lpstr>
      <vt:lpstr>    8.x	Interim Conclusion on Key Issue #2: 5GC awareness of URSP enforcement</vt:lpstr>
      <vt:lpstr>* * * * End of changes * * * *</vt:lpstr>
      <vt:lpstr/>
    </vt:vector>
  </TitlesOfParts>
  <Company>Huawei</Company>
  <LinksUpToDate>false</LinksUpToDate>
  <CharactersWithSpaces>6094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2022-08-10T06:17:00Z</dcterms:created>
  <dcterms:modified xsi:type="dcterms:W3CDTF">2022-08-10T06:17:00Z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